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tbl>
      <w:tblPr>
        <w:tblStyle w:val="2"/>
        <w:tblW w:w="10101" w:type="dxa"/>
        <w:tblInd w:w="-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93"/>
        <w:gridCol w:w="636"/>
        <w:gridCol w:w="264"/>
        <w:gridCol w:w="870"/>
        <w:gridCol w:w="210"/>
        <w:gridCol w:w="783"/>
        <w:gridCol w:w="97"/>
        <w:gridCol w:w="1680"/>
        <w:gridCol w:w="516"/>
        <w:gridCol w:w="1250"/>
        <w:gridCol w:w="314"/>
        <w:gridCol w:w="1104"/>
        <w:gridCol w:w="336"/>
        <w:gridCol w:w="9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附件1：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1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</w:rPr>
              <w:t>岑巩县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  <w:lang w:eastAsia="zh-CN"/>
              </w:rPr>
              <w:t>妇幼保健院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  <w:lang w:val="en-US" w:eastAsia="zh-CN"/>
              </w:rPr>
              <w:t>2019年下半年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</w:rPr>
              <w:t>公开招聘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  <w:lang w:val="en-US" w:eastAsia="zh-CN"/>
              </w:rPr>
              <w:t>37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</w:rPr>
              <w:t>名向社会购买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</w:rPr>
              <w:t>服务编制人员岗位一览表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岗位    类型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岗位名称 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计划招聘人数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学历、学位要求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 要求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妇产科临床医师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全日制普通高校大学本科学历、学士学位及以上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儿科临床医师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全日制普通高校大学本科学历、学士学位及以上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临床医学、儿科学、临床医学（儿科）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中医临床医师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全日制普通高校大学本科学历、学士学位及以上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口腔医师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全日制普通高校大学本科学历、学士学位及以上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口腔医学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影像医师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全日制普通高校大学本科学历、学士学位及以上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医学影像学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眼科医师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全日制普通高校大学本科学历、学士学位及以上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临床医学（眼耳鼻喉）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07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麻醉医师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全日制普通高校大学本科学历、学士学位及以上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麻醉学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08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护士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全日制普通高校大学本科学历、学士学位及以上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护理学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28周岁及以下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持护士执业资格证书或护士资格考试成绩合格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09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内科临床医师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全日制普通高校大学本科学历、学士学位及以上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针灸推拿医师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全日制普通高校大学本科学历、学士学位及以上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针灸推拿学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康复医师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全日制普通高校大学本科学历、学士学位及以上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康复治疗学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助产士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全日制普通高校大学本科学历、学士学位及以上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助产学、护理学（助产方向）、高级助产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28周岁及以下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持护士执业资格证书或护士资格考试成绩合格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从事办公室文秘工作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全日制普通高校大学本科学历、学士学位及以上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eastAsia="zh-CN"/>
              </w:rPr>
              <w:t>行政管理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从事办公室人事档案管理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全日制普通高校大学本科学历、学士学位及以上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eastAsia="zh-CN"/>
              </w:rPr>
              <w:t>人力资源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eastAsia="zh-CN"/>
              </w:rPr>
              <w:t>管理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63F34"/>
    <w:rsid w:val="1816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2019-11-06T07:04:00Z</dcterms:created>
  <dc:creator>晨曦</dc:creator>
  <cp:lastModifiedBy>晨曦</cp:lastModifiedBy>
  <dcterms:modified xsi:type="dcterms:W3CDTF">2019-11-06T07:05:05Z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